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2E" w:rsidRPr="0011103D" w:rsidRDefault="00C55D2E" w:rsidP="00C55D2E">
      <w:pPr>
        <w:jc w:val="right"/>
        <w:rPr>
          <w:lang w:val="uk-UA"/>
        </w:rPr>
      </w:pPr>
      <w:r>
        <w:rPr>
          <w:lang w:val="uk-UA"/>
        </w:rPr>
        <w:t>Додаток 6</w:t>
      </w:r>
    </w:p>
    <w:p w:rsidR="00C55D2E" w:rsidRPr="0011103D" w:rsidRDefault="00C55D2E" w:rsidP="00C55D2E">
      <w:pPr>
        <w:jc w:val="center"/>
        <w:rPr>
          <w:b/>
          <w:bCs/>
          <w:lang w:val="uk-UA"/>
        </w:rPr>
      </w:pPr>
      <w:r w:rsidRPr="0011103D">
        <w:rPr>
          <w:b/>
          <w:bCs/>
          <w:lang w:val="uk-UA"/>
        </w:rPr>
        <w:t>Вимоги стандартів до картоплі технічного призначення.</w:t>
      </w:r>
    </w:p>
    <w:p w:rsidR="00C55D2E" w:rsidRPr="0011103D" w:rsidRDefault="00C55D2E" w:rsidP="00C55D2E">
      <w:pPr>
        <w:jc w:val="center"/>
        <w:rPr>
          <w:b/>
          <w:bCs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18"/>
        <w:gridCol w:w="1661"/>
        <w:gridCol w:w="2133"/>
        <w:gridCol w:w="3160"/>
      </w:tblGrid>
      <w:tr w:rsidR="00C55D2E" w:rsidRPr="0011103D" w:rsidTr="005358EF">
        <w:trPr>
          <w:jc w:val="center"/>
        </w:trPr>
        <w:tc>
          <w:tcPr>
            <w:tcW w:w="2342" w:type="dxa"/>
            <w:vMerge w:val="restart"/>
          </w:tcPr>
          <w:p w:rsidR="00C55D2E" w:rsidRPr="0011103D" w:rsidRDefault="00C55D2E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Показники якості</w:t>
            </w:r>
          </w:p>
        </w:tc>
        <w:tc>
          <w:tcPr>
            <w:tcW w:w="7795" w:type="dxa"/>
            <w:gridSpan w:val="3"/>
          </w:tcPr>
          <w:p w:rsidR="00C55D2E" w:rsidRPr="0011103D" w:rsidRDefault="00C55D2E" w:rsidP="005358EF">
            <w:pPr>
              <w:jc w:val="center"/>
            </w:pPr>
            <w:r w:rsidRPr="0011103D">
              <w:rPr>
                <w:lang w:val="uk-UA"/>
              </w:rPr>
              <w:t xml:space="preserve">Вимоги до бульб технічного призначення </w:t>
            </w:r>
          </w:p>
        </w:tc>
      </w:tr>
      <w:tr w:rsidR="00C55D2E" w:rsidRPr="0011103D" w:rsidTr="005358EF">
        <w:trPr>
          <w:jc w:val="center"/>
        </w:trPr>
        <w:tc>
          <w:tcPr>
            <w:tcW w:w="0" w:type="auto"/>
            <w:vMerge/>
            <w:vAlign w:val="center"/>
          </w:tcPr>
          <w:p w:rsidR="00C55D2E" w:rsidRPr="0011103D" w:rsidRDefault="00C55D2E" w:rsidP="005358EF">
            <w:pPr>
              <w:rPr>
                <w:lang w:val="uk-UA"/>
              </w:rPr>
            </w:pPr>
          </w:p>
        </w:tc>
        <w:tc>
          <w:tcPr>
            <w:tcW w:w="1780" w:type="dxa"/>
          </w:tcPr>
          <w:p w:rsidR="00C55D2E" w:rsidRPr="0011103D" w:rsidRDefault="00C55D2E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спиртові заводи</w:t>
            </w:r>
          </w:p>
        </w:tc>
        <w:tc>
          <w:tcPr>
            <w:tcW w:w="2342" w:type="dxa"/>
          </w:tcPr>
          <w:p w:rsidR="00C55D2E" w:rsidRPr="0011103D" w:rsidRDefault="00C55D2E" w:rsidP="005358EF">
            <w:pPr>
              <w:jc w:val="center"/>
            </w:pPr>
            <w:r w:rsidRPr="0011103D">
              <w:rPr>
                <w:color w:val="000000"/>
                <w:lang w:val="uk-UA"/>
              </w:rPr>
              <w:t>крохмале-патокові заводи</w:t>
            </w:r>
          </w:p>
        </w:tc>
        <w:tc>
          <w:tcPr>
            <w:tcW w:w="3673" w:type="dxa"/>
          </w:tcPr>
          <w:p w:rsidR="00C55D2E" w:rsidRPr="0011103D" w:rsidRDefault="00C55D2E" w:rsidP="005358EF">
            <w:pPr>
              <w:jc w:val="center"/>
            </w:pPr>
            <w:r w:rsidRPr="0011103D">
              <w:rPr>
                <w:color w:val="000000"/>
                <w:lang w:val="uk-UA"/>
              </w:rPr>
              <w:t>консервні, овочесушильні підприємства</w:t>
            </w:r>
          </w:p>
        </w:tc>
      </w:tr>
      <w:tr w:rsidR="00C55D2E" w:rsidRPr="0050527B" w:rsidTr="005358EF">
        <w:trPr>
          <w:jc w:val="center"/>
        </w:trPr>
        <w:tc>
          <w:tcPr>
            <w:tcW w:w="2342" w:type="dxa"/>
            <w:vMerge w:val="restart"/>
          </w:tcPr>
          <w:p w:rsidR="00C55D2E" w:rsidRPr="0011103D" w:rsidRDefault="00C55D2E" w:rsidP="005358EF">
            <w:pPr>
              <w:jc w:val="both"/>
              <w:rPr>
                <w:lang w:val="uk-UA"/>
              </w:rPr>
            </w:pPr>
            <w:r w:rsidRPr="0011103D">
              <w:rPr>
                <w:lang w:val="uk-UA"/>
              </w:rPr>
              <w:t>Обмежуються</w:t>
            </w:r>
          </w:p>
        </w:tc>
        <w:tc>
          <w:tcPr>
            <w:tcW w:w="4122" w:type="dxa"/>
            <w:gridSpan w:val="2"/>
          </w:tcPr>
          <w:p w:rsidR="00C55D2E" w:rsidRPr="0011103D" w:rsidRDefault="00C55D2E" w:rsidP="0050527B">
            <w:pPr>
              <w:rPr>
                <w:lang w:val="uk-UA"/>
              </w:rPr>
            </w:pPr>
            <w:r w:rsidRPr="0011103D">
              <w:rPr>
                <w:color w:val="000000"/>
                <w:lang w:val="uk-UA"/>
              </w:rPr>
              <w:t xml:space="preserve">зовнішній вигляд, розмір, </w:t>
            </w:r>
            <w:proofErr w:type="spellStart"/>
            <w:r w:rsidR="0050527B">
              <w:rPr>
                <w:color w:val="000000"/>
                <w:lang w:val="uk-UA"/>
              </w:rPr>
              <w:t>крохмальність</w:t>
            </w:r>
            <w:proofErr w:type="spellEnd"/>
          </w:p>
        </w:tc>
        <w:tc>
          <w:tcPr>
            <w:tcW w:w="3673" w:type="dxa"/>
            <w:vMerge w:val="restart"/>
          </w:tcPr>
          <w:p w:rsidR="00C55D2E" w:rsidRPr="0011103D" w:rsidRDefault="00C55D2E" w:rsidP="00B10F17">
            <w:pPr>
              <w:rPr>
                <w:lang w:val="uk-UA"/>
              </w:rPr>
            </w:pPr>
            <w:r w:rsidRPr="0011103D">
              <w:rPr>
                <w:color w:val="000000"/>
                <w:lang w:val="uk-UA"/>
              </w:rPr>
              <w:t>бульби, однорідні за забарвл</w:t>
            </w:r>
            <w:r>
              <w:rPr>
                <w:color w:val="000000"/>
                <w:lang w:val="uk-UA"/>
              </w:rPr>
              <w:t>енням, формою, діаметром не мен</w:t>
            </w:r>
            <w:r w:rsidRPr="0011103D">
              <w:rPr>
                <w:color w:val="000000"/>
                <w:lang w:val="uk-UA"/>
              </w:rPr>
              <w:t xml:space="preserve">ше 50 мм, з механічними пошкодженнями не більше 3 мм углиб та 10 мм завдовжки, обмежується вміст бульб, пошкоджених шкідниками, уражених </w:t>
            </w:r>
            <w:proofErr w:type="spellStart"/>
            <w:r w:rsidR="00B10F17">
              <w:rPr>
                <w:color w:val="000000"/>
                <w:lang w:val="uk-UA"/>
              </w:rPr>
              <w:t>паршею</w:t>
            </w:r>
            <w:proofErr w:type="spellEnd"/>
            <w:r w:rsidRPr="0011103D">
              <w:rPr>
                <w:color w:val="000000"/>
                <w:lang w:val="uk-UA"/>
              </w:rPr>
              <w:t xml:space="preserve">, </w:t>
            </w:r>
            <w:proofErr w:type="spellStart"/>
            <w:r w:rsidRPr="0011103D">
              <w:rPr>
                <w:color w:val="000000"/>
                <w:lang w:val="uk-UA"/>
              </w:rPr>
              <w:t>ооспорозом</w:t>
            </w:r>
            <w:proofErr w:type="spellEnd"/>
          </w:p>
        </w:tc>
      </w:tr>
      <w:tr w:rsidR="00C55D2E" w:rsidRPr="0050527B" w:rsidTr="005358EF">
        <w:trPr>
          <w:jc w:val="center"/>
        </w:trPr>
        <w:tc>
          <w:tcPr>
            <w:tcW w:w="2342" w:type="dxa"/>
            <w:vMerge/>
          </w:tcPr>
          <w:p w:rsidR="00C55D2E" w:rsidRPr="0011103D" w:rsidRDefault="00C55D2E" w:rsidP="005358EF">
            <w:pPr>
              <w:jc w:val="both"/>
              <w:rPr>
                <w:lang w:val="uk-UA"/>
              </w:rPr>
            </w:pPr>
          </w:p>
        </w:tc>
        <w:tc>
          <w:tcPr>
            <w:tcW w:w="1780" w:type="dxa"/>
          </w:tcPr>
          <w:p w:rsidR="00C55D2E" w:rsidRPr="0011103D" w:rsidRDefault="00C55D2E" w:rsidP="005358EF">
            <w:pPr>
              <w:jc w:val="both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2342" w:type="dxa"/>
          </w:tcPr>
          <w:p w:rsidR="00C55D2E" w:rsidRPr="00F5022F" w:rsidRDefault="00C55D2E" w:rsidP="0050527B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вміст бульб </w:t>
            </w:r>
            <w:r w:rsidR="0050527B">
              <w:rPr>
                <w:color w:val="000000"/>
                <w:lang w:val="uk-UA"/>
              </w:rPr>
              <w:t>позеленілих</w:t>
            </w:r>
            <w:r>
              <w:rPr>
                <w:color w:val="000000"/>
                <w:lang w:val="uk-UA"/>
              </w:rPr>
              <w:t>, дріб</w:t>
            </w:r>
            <w:r w:rsidRPr="0011103D">
              <w:rPr>
                <w:color w:val="000000"/>
                <w:lang w:val="uk-UA"/>
              </w:rPr>
              <w:t>них, механічно пошкоджених, уражених шкідниками, хво</w:t>
            </w:r>
            <w:r w:rsidRPr="0011103D">
              <w:rPr>
                <w:color w:val="000000"/>
                <w:lang w:val="uk-UA"/>
              </w:rPr>
              <w:softHyphen/>
              <w:t>робами, не допускається вміст в’ялих бульб</w:t>
            </w:r>
          </w:p>
        </w:tc>
        <w:tc>
          <w:tcPr>
            <w:tcW w:w="3673" w:type="dxa"/>
            <w:vMerge/>
          </w:tcPr>
          <w:p w:rsidR="00C55D2E" w:rsidRPr="00F5022F" w:rsidRDefault="00C55D2E" w:rsidP="005358EF">
            <w:pPr>
              <w:rPr>
                <w:lang w:val="uk-UA"/>
              </w:rPr>
            </w:pPr>
          </w:p>
        </w:tc>
      </w:tr>
      <w:tr w:rsidR="00C55D2E" w:rsidRPr="0011103D" w:rsidTr="005358EF">
        <w:trPr>
          <w:jc w:val="center"/>
        </w:trPr>
        <w:tc>
          <w:tcPr>
            <w:tcW w:w="2342" w:type="dxa"/>
          </w:tcPr>
          <w:p w:rsidR="00C55D2E" w:rsidRPr="0011103D" w:rsidRDefault="00C55D2E" w:rsidP="005358EF">
            <w:pPr>
              <w:jc w:val="both"/>
              <w:rPr>
                <w:lang w:val="uk-UA"/>
              </w:rPr>
            </w:pPr>
            <w:r w:rsidRPr="0011103D">
              <w:rPr>
                <w:lang w:val="uk-UA"/>
              </w:rPr>
              <w:t>Не обмежуються</w:t>
            </w:r>
          </w:p>
        </w:tc>
        <w:tc>
          <w:tcPr>
            <w:tcW w:w="1780" w:type="dxa"/>
          </w:tcPr>
          <w:p w:rsidR="00C55D2E" w:rsidRPr="0011103D" w:rsidRDefault="00C55D2E" w:rsidP="005358EF">
            <w:pPr>
              <w:rPr>
                <w:lang w:val="uk-UA"/>
              </w:rPr>
            </w:pPr>
            <w:r w:rsidRPr="0011103D">
              <w:rPr>
                <w:color w:val="000000"/>
                <w:lang w:val="uk-UA"/>
              </w:rPr>
              <w:t xml:space="preserve">позеленілі, прив’ялі, пошкоджені дротяником, </w:t>
            </w:r>
            <w:proofErr w:type="spellStart"/>
            <w:r w:rsidRPr="0011103D">
              <w:rPr>
                <w:color w:val="000000"/>
                <w:lang w:val="uk-UA"/>
              </w:rPr>
              <w:t>паршею</w:t>
            </w:r>
            <w:proofErr w:type="spellEnd"/>
            <w:r w:rsidRPr="0011103D">
              <w:rPr>
                <w:color w:val="000000"/>
                <w:lang w:val="uk-UA"/>
              </w:rPr>
              <w:t xml:space="preserve"> бульби</w:t>
            </w:r>
          </w:p>
        </w:tc>
        <w:tc>
          <w:tcPr>
            <w:tcW w:w="2342" w:type="dxa"/>
          </w:tcPr>
          <w:p w:rsidR="00C55D2E" w:rsidRPr="0011103D" w:rsidRDefault="0050527B" w:rsidP="005358EF">
            <w:pPr>
              <w:rPr>
                <w:lang w:val="uk-UA"/>
              </w:rPr>
            </w:pPr>
            <w:r w:rsidRPr="0050527B">
              <w:rPr>
                <w:lang w:val="uk-UA"/>
              </w:rPr>
              <w:t>наявність землі, прилиплої до бульб</w:t>
            </w:r>
          </w:p>
        </w:tc>
        <w:tc>
          <w:tcPr>
            <w:tcW w:w="3673" w:type="dxa"/>
          </w:tcPr>
          <w:p w:rsidR="00C55D2E" w:rsidRPr="0050527B" w:rsidRDefault="0050527B" w:rsidP="0050527B">
            <w:pPr>
              <w:rPr>
                <w:lang w:val="uk-UA"/>
              </w:rPr>
            </w:pPr>
            <w:r>
              <w:rPr>
                <w:lang w:val="uk-UA"/>
              </w:rPr>
              <w:t>наявність землі</w:t>
            </w:r>
            <w:r w:rsidR="00C55D2E" w:rsidRPr="0011103D">
              <w:t xml:space="preserve">, </w:t>
            </w:r>
            <w:r>
              <w:rPr>
                <w:lang w:val="uk-UA"/>
              </w:rPr>
              <w:t>прилиплої до бульб</w:t>
            </w:r>
          </w:p>
        </w:tc>
      </w:tr>
      <w:tr w:rsidR="00C55D2E" w:rsidRPr="0050527B" w:rsidTr="005358EF">
        <w:trPr>
          <w:jc w:val="center"/>
        </w:trPr>
        <w:tc>
          <w:tcPr>
            <w:tcW w:w="2342" w:type="dxa"/>
          </w:tcPr>
          <w:p w:rsidR="00C55D2E" w:rsidRPr="0011103D" w:rsidRDefault="00C55D2E" w:rsidP="005358EF">
            <w:pPr>
              <w:jc w:val="both"/>
              <w:rPr>
                <w:lang w:val="uk-UA"/>
              </w:rPr>
            </w:pPr>
            <w:r w:rsidRPr="0011103D">
              <w:rPr>
                <w:color w:val="000000"/>
                <w:lang w:val="uk-UA"/>
              </w:rPr>
              <w:t>Не допускаються</w:t>
            </w:r>
          </w:p>
        </w:tc>
        <w:tc>
          <w:tcPr>
            <w:tcW w:w="4125" w:type="dxa"/>
            <w:gridSpan w:val="2"/>
          </w:tcPr>
          <w:p w:rsidR="00C55D2E" w:rsidRPr="0011103D" w:rsidRDefault="00C55D2E" w:rsidP="005358EF">
            <w:pPr>
              <w:shd w:val="clear" w:color="auto" w:fill="FFFFFF"/>
              <w:rPr>
                <w:color w:val="000000"/>
                <w:lang w:val="uk-UA"/>
              </w:rPr>
            </w:pPr>
            <w:r w:rsidRPr="0011103D">
              <w:rPr>
                <w:color w:val="000000"/>
                <w:lang w:val="uk-UA"/>
              </w:rPr>
              <w:t xml:space="preserve">бульби, уражені мокрою, </w:t>
            </w:r>
          </w:p>
          <w:p w:rsidR="00C55D2E" w:rsidRPr="0011103D" w:rsidRDefault="00C55D2E" w:rsidP="005358EF">
            <w:pPr>
              <w:shd w:val="clear" w:color="auto" w:fill="FFFFFF"/>
            </w:pPr>
            <w:r w:rsidRPr="0011103D">
              <w:rPr>
                <w:color w:val="000000"/>
                <w:lang w:val="uk-UA"/>
              </w:rPr>
              <w:t>кільцевою гнилями, роздавлені</w:t>
            </w:r>
          </w:p>
          <w:p w:rsidR="00C55D2E" w:rsidRPr="0011103D" w:rsidRDefault="00C55D2E" w:rsidP="005358EF">
            <w:pPr>
              <w:rPr>
                <w:lang w:val="uk-UA"/>
              </w:rPr>
            </w:pPr>
          </w:p>
        </w:tc>
        <w:tc>
          <w:tcPr>
            <w:tcW w:w="3670" w:type="dxa"/>
          </w:tcPr>
          <w:p w:rsidR="00C55D2E" w:rsidRPr="0011103D" w:rsidRDefault="00C55D2E" w:rsidP="005358EF">
            <w:pPr>
              <w:rPr>
                <w:lang w:val="uk-UA"/>
              </w:rPr>
            </w:pPr>
            <w:r w:rsidRPr="0011103D">
              <w:rPr>
                <w:color w:val="000000"/>
                <w:lang w:val="uk-UA"/>
              </w:rPr>
              <w:t>прив’</w:t>
            </w:r>
            <w:r>
              <w:rPr>
                <w:color w:val="000000"/>
                <w:lang w:val="uk-UA"/>
              </w:rPr>
              <w:t>ялені, дрібні, дав</w:t>
            </w:r>
            <w:r w:rsidRPr="0011103D">
              <w:rPr>
                <w:color w:val="000000"/>
                <w:lang w:val="uk-UA"/>
              </w:rPr>
              <w:t>лені, підморожен</w:t>
            </w:r>
            <w:r>
              <w:rPr>
                <w:color w:val="000000"/>
                <w:lang w:val="uk-UA"/>
              </w:rPr>
              <w:t>і, уражені фітофторозом, кільце</w:t>
            </w:r>
            <w:r w:rsidRPr="0011103D">
              <w:rPr>
                <w:color w:val="000000"/>
                <w:lang w:val="uk-UA"/>
              </w:rPr>
              <w:t>вою, мокрою, сухою гнилями</w:t>
            </w:r>
          </w:p>
        </w:tc>
      </w:tr>
    </w:tbl>
    <w:p w:rsidR="00C55D2E" w:rsidRPr="0011103D" w:rsidRDefault="00C55D2E" w:rsidP="00C55D2E">
      <w:pPr>
        <w:rPr>
          <w:lang w:val="uk-UA"/>
        </w:rPr>
      </w:pPr>
    </w:p>
    <w:sectPr w:rsidR="00C55D2E" w:rsidRPr="0011103D" w:rsidSect="0084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D2E"/>
    <w:rsid w:val="0050527B"/>
    <w:rsid w:val="0084459C"/>
    <w:rsid w:val="00B10F17"/>
    <w:rsid w:val="00C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A7743-D37E-4CAB-A20A-7EBEE194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1ED18-5A4E-4FE5-AC1D-9AED8A62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>Microsoft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dcterms:created xsi:type="dcterms:W3CDTF">2015-02-18T16:26:00Z</dcterms:created>
  <dcterms:modified xsi:type="dcterms:W3CDTF">2016-08-19T06:44:00Z</dcterms:modified>
</cp:coreProperties>
</file>